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E5C" w:rsidRPr="00382E5C" w:rsidRDefault="00382E5C" w:rsidP="00382E5C">
      <w:pPr>
        <w:shd w:val="clear" w:color="auto" w:fill="FFFFFF"/>
        <w:spacing w:after="150" w:line="336" w:lineRule="atLeast"/>
        <w:outlineLvl w:val="1"/>
        <w:rPr>
          <w:rFonts w:ascii="Verdana" w:eastAsia="Times New Roman" w:hAnsi="Verdana" w:cs="Arial"/>
          <w:b/>
          <w:bCs/>
          <w:color w:val="333333"/>
          <w:kern w:val="36"/>
          <w:sz w:val="23"/>
          <w:szCs w:val="23"/>
          <w:lang w:eastAsia="en-GB"/>
        </w:rPr>
      </w:pPr>
      <w:r w:rsidRPr="00382E5C">
        <w:rPr>
          <w:rFonts w:ascii="Verdana" w:eastAsia="Times New Roman" w:hAnsi="Verdana" w:cs="Arial"/>
          <w:b/>
          <w:bCs/>
          <w:color w:val="333333"/>
          <w:kern w:val="36"/>
          <w:sz w:val="23"/>
          <w:szCs w:val="23"/>
          <w:lang w:eastAsia="en-GB"/>
        </w:rPr>
        <w:t>Forming the future tense</w:t>
      </w:r>
    </w:p>
    <w:p w:rsidR="00382E5C" w:rsidRPr="00382E5C" w:rsidRDefault="00382E5C" w:rsidP="00382E5C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The future tense is used to talk about what will happen in the future:</w:t>
      </w:r>
    </w:p>
    <w:p w:rsidR="00382E5C" w:rsidRPr="00474B9B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</w:pPr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La semaine prochaine, je regarderai moins la télé</w:t>
      </w:r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(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I'll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watch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less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TV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next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week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)</w:t>
      </w:r>
    </w:p>
    <w:p w:rsidR="00382E5C" w:rsidRPr="00474B9B" w:rsidRDefault="00382E5C" w:rsidP="00382E5C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val="fr-FR" w:eastAsia="en-GB"/>
        </w:rPr>
      </w:pPr>
    </w:p>
    <w:p w:rsidR="00382E5C" w:rsidRPr="00474B9B" w:rsidRDefault="00474B9B" w:rsidP="00474B9B">
      <w:pPr>
        <w:pStyle w:val="ListParagraph"/>
        <w:numPr>
          <w:ilvl w:val="0"/>
          <w:numId w:val="9"/>
        </w:num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474B9B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</w:t>
      </w:r>
      <w:r w:rsidR="00382E5C" w:rsidRPr="00474B9B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The endings of the future tense (with the regular verb </w:t>
      </w:r>
      <w:proofErr w:type="spellStart"/>
      <w:r w:rsidR="00382E5C" w:rsidRPr="00474B9B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regarder</w:t>
      </w:r>
      <w:proofErr w:type="spellEnd"/>
      <w:r w:rsidR="00382E5C" w:rsidRPr="00474B9B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(to watch) are: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je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ai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(I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tu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as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(you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il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/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elle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/on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a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(he/she/it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nous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ons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(we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vous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ez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(you will watch)</w:t>
      </w:r>
    </w:p>
    <w:p w:rsid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ils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/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elles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r w:rsidRPr="00382E5C">
        <w:rPr>
          <w:rFonts w:ascii="Verdana" w:eastAsia="Times New Roman" w:hAnsi="Verdana" w:cs="Arial"/>
          <w:b/>
          <w:bCs/>
          <w:color w:val="774411"/>
          <w:sz w:val="21"/>
          <w:szCs w:val="21"/>
          <w:lang w:eastAsia="en-GB"/>
        </w:rPr>
        <w:t>ont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(they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</w:p>
    <w:p w:rsidR="00382E5C" w:rsidRPr="00382E5C" w:rsidRDefault="00382E5C" w:rsidP="00382E5C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With regular </w:t>
      </w:r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-</w:t>
      </w:r>
      <w:proofErr w:type="spellStart"/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er</w:t>
      </w:r>
      <w:proofErr w:type="spellEnd"/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and </w:t>
      </w:r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-</w:t>
      </w:r>
      <w:proofErr w:type="spellStart"/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ir</w:t>
      </w:r>
      <w:proofErr w:type="spellEnd"/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verbs, add the endings to the infinitive of the verb: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regarderai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(I will watch)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Finir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finirai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finish)</w:t>
      </w:r>
    </w:p>
    <w:p w:rsidR="00382E5C" w:rsidRDefault="00382E5C" w:rsidP="00382E5C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</w:p>
    <w:p w:rsidR="00382E5C" w:rsidRPr="00382E5C" w:rsidRDefault="00382E5C" w:rsidP="00382E5C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With regular </w:t>
      </w:r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-re</w:t>
      </w:r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verbs, take the final </w:t>
      </w:r>
      <w:r w:rsidRPr="00382E5C">
        <w:rPr>
          <w:rFonts w:ascii="Verdana" w:eastAsia="Times New Roman" w:hAnsi="Verdana" w:cs="Arial"/>
          <w:color w:val="774411"/>
          <w:sz w:val="20"/>
          <w:szCs w:val="20"/>
          <w:lang w:eastAsia="en-GB"/>
        </w:rPr>
        <w:t>-e</w:t>
      </w:r>
      <w:r w:rsidRPr="00382E5C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 off the infinitive and add the endings:</w:t>
      </w:r>
    </w:p>
    <w:p w:rsidR="00382E5C" w:rsidRPr="00382E5C" w:rsidRDefault="00382E5C" w:rsidP="00382E5C">
      <w:pPr>
        <w:shd w:val="clear" w:color="auto" w:fill="FFFFFF"/>
        <w:spacing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Prendre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prendrai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take)</w:t>
      </w:r>
    </w:p>
    <w:p w:rsidR="00382E5C" w:rsidRPr="00B8699D" w:rsidRDefault="00382E5C" w:rsidP="00B8699D">
      <w:pPr>
        <w:pStyle w:val="ListParagraph"/>
        <w:numPr>
          <w:ilvl w:val="0"/>
          <w:numId w:val="8"/>
        </w:numPr>
        <w:shd w:val="clear" w:color="auto" w:fill="FFFFFF"/>
        <w:spacing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B8699D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Some verbs are irregular but endings are the same: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aller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ir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J'irai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go)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avoir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aur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J'aurai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(I will have)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être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ser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serai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be)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faire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fer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ferai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do)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pouvoir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pourr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pourrai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be able to)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devoir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devr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devrai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have to)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savoir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saur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saurai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(I will know)</w:t>
      </w:r>
    </w:p>
    <w:p w:rsidR="00382E5C" w:rsidRPr="00382E5C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venir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viendr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--&gt; Je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viendrai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(I will come)</w:t>
      </w:r>
    </w:p>
    <w:p w:rsidR="00382E5C" w:rsidRPr="00474B9B" w:rsidRDefault="00382E5C" w:rsidP="00382E5C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</w:pPr>
      <w:proofErr w:type="gram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voir</w:t>
      </w:r>
      <w:proofErr w:type="gram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--&gt; </w:t>
      </w:r>
      <w:proofErr w:type="spell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verr</w:t>
      </w:r>
      <w:proofErr w:type="spell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--&gt; Je verrai</w:t>
      </w:r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(I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will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see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)</w:t>
      </w:r>
    </w:p>
    <w:p w:rsidR="00531C93" w:rsidRPr="00474B9B" w:rsidRDefault="00382E5C" w:rsidP="003C20C8">
      <w:pPr>
        <w:shd w:val="clear" w:color="auto" w:fill="FFFFFF"/>
        <w:spacing w:line="336" w:lineRule="atLeast"/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</w:pPr>
      <w:proofErr w:type="gram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vouloir</w:t>
      </w:r>
      <w:proofErr w:type="gram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--&gt; </w:t>
      </w:r>
      <w:proofErr w:type="spell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voudr</w:t>
      </w:r>
      <w:proofErr w:type="spell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--&gt; Je voudrai </w:t>
      </w:r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(I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will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like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/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want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)</w:t>
      </w:r>
    </w:p>
    <w:p w:rsidR="00382E5C" w:rsidRPr="00B8699D" w:rsidRDefault="00382E5C" w:rsidP="00B8699D">
      <w:pPr>
        <w:pStyle w:val="ListParagraph"/>
        <w:numPr>
          <w:ilvl w:val="0"/>
          <w:numId w:val="8"/>
        </w:num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B8699D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The future tense is sometimes used with phrases like: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demain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(tomorrow)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ce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soir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(tonight)</w:t>
      </w:r>
    </w:p>
    <w:p w:rsidR="00382E5C" w:rsidRPr="00474B9B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</w:pPr>
      <w:proofErr w:type="gram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la</w:t>
      </w:r>
      <w:proofErr w:type="gram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semaine prochaine </w:t>
      </w:r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(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next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week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)</w:t>
      </w:r>
    </w:p>
    <w:p w:rsidR="00382E5C" w:rsidRPr="00474B9B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</w:pPr>
      <w:proofErr w:type="gramStart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>le</w:t>
      </w:r>
      <w:proofErr w:type="gramEnd"/>
      <w:r w:rsidRPr="00474B9B">
        <w:rPr>
          <w:rFonts w:ascii="Verdana" w:eastAsia="Times New Roman" w:hAnsi="Verdana" w:cs="Arial"/>
          <w:color w:val="774411"/>
          <w:sz w:val="21"/>
          <w:szCs w:val="21"/>
          <w:lang w:val="fr-FR" w:eastAsia="en-GB"/>
        </w:rPr>
        <w:t xml:space="preserve"> mois prochain</w:t>
      </w:r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(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next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 xml:space="preserve"> </w:t>
      </w:r>
      <w:proofErr w:type="spellStart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month</w:t>
      </w:r>
      <w:proofErr w:type="spellEnd"/>
      <w:r w:rsidRPr="00474B9B">
        <w:rPr>
          <w:rFonts w:ascii="Verdana" w:eastAsia="Times New Roman" w:hAnsi="Verdana" w:cs="Arial"/>
          <w:color w:val="333333"/>
          <w:sz w:val="21"/>
          <w:szCs w:val="21"/>
          <w:lang w:val="fr-FR" w:eastAsia="en-GB"/>
        </w:rPr>
        <w:t>)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le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week-end prochain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(next weekend)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l'année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prochaine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(next year)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lundi</w:t>
      </w:r>
      <w:proofErr w:type="spellEnd"/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prochain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(next Monday)</w:t>
      </w:r>
    </w:p>
    <w:p w:rsidR="00382E5C" w:rsidRPr="00382E5C" w:rsidRDefault="00382E5C" w:rsidP="00B8699D">
      <w:pPr>
        <w:shd w:val="clear" w:color="auto" w:fill="FFFFFF"/>
        <w:spacing w:after="0"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gram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plus</w:t>
      </w:r>
      <w:proofErr w:type="gram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tard</w:t>
      </w:r>
      <w:proofErr w:type="spellEnd"/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 xml:space="preserve"> (later)</w:t>
      </w:r>
    </w:p>
    <w:p w:rsidR="00382E5C" w:rsidRPr="00474B9B" w:rsidRDefault="00382E5C" w:rsidP="00474B9B">
      <w:pPr>
        <w:shd w:val="clear" w:color="auto" w:fill="FFFFFF"/>
        <w:spacing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proofErr w:type="spellStart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>bientôt</w:t>
      </w:r>
      <w:proofErr w:type="spellEnd"/>
      <w:r w:rsidRPr="00382E5C">
        <w:rPr>
          <w:rFonts w:ascii="Verdana" w:eastAsia="Times New Roman" w:hAnsi="Verdana" w:cs="Arial"/>
          <w:color w:val="774411"/>
          <w:sz w:val="21"/>
          <w:szCs w:val="21"/>
          <w:lang w:eastAsia="en-GB"/>
        </w:rPr>
        <w:t xml:space="preserve"> </w:t>
      </w:r>
      <w:r w:rsidRPr="00382E5C">
        <w:rPr>
          <w:rFonts w:ascii="Verdana" w:eastAsia="Times New Roman" w:hAnsi="Verdana" w:cs="Arial"/>
          <w:color w:val="333333"/>
          <w:sz w:val="21"/>
          <w:szCs w:val="21"/>
          <w:lang w:eastAsia="en-GB"/>
        </w:rPr>
        <w:t>(soon)</w:t>
      </w:r>
      <w:bookmarkStart w:id="0" w:name="_GoBack"/>
      <w:bookmarkEnd w:id="0"/>
    </w:p>
    <w:sectPr w:rsidR="00382E5C" w:rsidRPr="00474B9B" w:rsidSect="003C20C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9B" w:rsidRDefault="00474B9B" w:rsidP="00474B9B">
      <w:pPr>
        <w:spacing w:after="0" w:line="240" w:lineRule="auto"/>
      </w:pPr>
      <w:r>
        <w:separator/>
      </w:r>
    </w:p>
  </w:endnote>
  <w:endnote w:type="continuationSeparator" w:id="0">
    <w:p w:rsidR="00474B9B" w:rsidRDefault="00474B9B" w:rsidP="0047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B9B" w:rsidRDefault="00474B9B" w:rsidP="00474B9B">
    <w:pPr>
      <w:pStyle w:val="Footer"/>
      <w:jc w:val="right"/>
    </w:pPr>
    <w:r>
      <w:rPr>
        <w:rFonts w:ascii="Arial Rounded MT Bold" w:hAnsi="Arial Rounded MT Bold"/>
        <w:sz w:val="16"/>
        <w:szCs w:val="16"/>
      </w:rPr>
      <w:t>©Light Bulb Languages/</w:t>
    </w:r>
    <w:proofErr w:type="spellStart"/>
    <w:r>
      <w:rPr>
        <w:rFonts w:ascii="Arial Rounded MT Bold" w:hAnsi="Arial Rounded MT Bold"/>
        <w:sz w:val="16"/>
        <w:szCs w:val="16"/>
      </w:rPr>
      <w:t>LSirvin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</w:p>
  <w:p w:rsidR="00474B9B" w:rsidRDefault="00474B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9B" w:rsidRDefault="00474B9B" w:rsidP="00474B9B">
      <w:pPr>
        <w:spacing w:after="0" w:line="240" w:lineRule="auto"/>
      </w:pPr>
      <w:r>
        <w:separator/>
      </w:r>
    </w:p>
  </w:footnote>
  <w:footnote w:type="continuationSeparator" w:id="0">
    <w:p w:rsidR="00474B9B" w:rsidRDefault="00474B9B" w:rsidP="00474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04017"/>
    <w:multiLevelType w:val="multilevel"/>
    <w:tmpl w:val="D1B2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33A28"/>
    <w:multiLevelType w:val="multilevel"/>
    <w:tmpl w:val="9EFE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D4823"/>
    <w:multiLevelType w:val="multilevel"/>
    <w:tmpl w:val="4402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B7629"/>
    <w:multiLevelType w:val="multilevel"/>
    <w:tmpl w:val="AA367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C0390"/>
    <w:multiLevelType w:val="hybridMultilevel"/>
    <w:tmpl w:val="F300FF6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57B82"/>
    <w:multiLevelType w:val="multilevel"/>
    <w:tmpl w:val="02BA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312BB1"/>
    <w:multiLevelType w:val="hybridMultilevel"/>
    <w:tmpl w:val="A94C68C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01261"/>
    <w:multiLevelType w:val="multilevel"/>
    <w:tmpl w:val="7AE4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D77D25"/>
    <w:multiLevelType w:val="hybridMultilevel"/>
    <w:tmpl w:val="DA1CEF6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E5C"/>
    <w:rsid w:val="00382E5C"/>
    <w:rsid w:val="003C20C8"/>
    <w:rsid w:val="00474B9B"/>
    <w:rsid w:val="00517910"/>
    <w:rsid w:val="00531C93"/>
    <w:rsid w:val="00B8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77C302-AEB3-40CE-9ABF-A9664745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9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B9B"/>
  </w:style>
  <w:style w:type="paragraph" w:styleId="Footer">
    <w:name w:val="footer"/>
    <w:basedOn w:val="Normal"/>
    <w:link w:val="FooterChar"/>
    <w:uiPriority w:val="99"/>
    <w:unhideWhenUsed/>
    <w:rsid w:val="00474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B9B"/>
  </w:style>
  <w:style w:type="character" w:styleId="Hyperlink">
    <w:name w:val="Hyperlink"/>
    <w:basedOn w:val="DefaultParagraphFont"/>
    <w:uiPriority w:val="99"/>
    <w:semiHidden/>
    <w:unhideWhenUsed/>
    <w:rsid w:val="00474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355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649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0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9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152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9707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4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1032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42084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3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255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92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8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149697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00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27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NYCC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SIRVIN</dc:creator>
  <cp:lastModifiedBy>Clare Seccombe</cp:lastModifiedBy>
  <cp:revision>2</cp:revision>
  <cp:lastPrinted>2013-02-14T11:37:00Z</cp:lastPrinted>
  <dcterms:created xsi:type="dcterms:W3CDTF">2014-04-15T06:07:00Z</dcterms:created>
  <dcterms:modified xsi:type="dcterms:W3CDTF">2014-04-15T06:07:00Z</dcterms:modified>
</cp:coreProperties>
</file>