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50" w:rsidRPr="00C56DBF" w:rsidRDefault="00431B50" w:rsidP="00C56DBF">
      <w:pPr>
        <w:jc w:val="center"/>
        <w:rPr>
          <w:sz w:val="36"/>
          <w:szCs w:val="36"/>
        </w:rPr>
      </w:pPr>
      <w:bookmarkStart w:id="0" w:name="_GoBack"/>
      <w:bookmarkEnd w:id="0"/>
      <w:r w:rsidRPr="00C56DBF">
        <w:rPr>
          <w:b/>
          <w:sz w:val="36"/>
          <w:szCs w:val="36"/>
          <w:u w:val="single"/>
        </w:rPr>
        <w:t>¿Qué vas a hacer?</w:t>
      </w:r>
    </w:p>
    <w:p w:rsidR="00431B50" w:rsidRDefault="00986A0C" w:rsidP="00C56DBF">
      <w:pPr>
        <w:jc w:val="center"/>
      </w:pPr>
      <w:r>
        <w:rPr>
          <w:rFonts w:ascii="Arial" w:hAnsi="Arial" w:cs="Arial"/>
          <w:noProof/>
          <w:color w:val="1122CC"/>
          <w:sz w:val="20"/>
          <w:szCs w:val="20"/>
          <w:lang w:eastAsia="en-GB"/>
        </w:rPr>
        <w:drawing>
          <wp:inline distT="0" distB="0" distL="0" distR="0">
            <wp:extent cx="866775" cy="1362075"/>
            <wp:effectExtent l="0" t="0" r="9525" b="9525"/>
            <wp:docPr id="1" name="Picture 1" descr="http://t3.gstatic.com/images?q=tbn:ANd9GcR-cl51PTU29hVOzNmPyHkk0wkSvyEfbVaZVgKnAbYesaKXR3ho3vIA05LL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-cl51PTU29hVOzNmPyHkk0wkSvyEfbVaZVgKnAbYesaKXR3ho3vIA05LL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B50" w:rsidRPr="00C56DBF" w:rsidRDefault="00431B50" w:rsidP="00C56DBF">
      <w:pPr>
        <w:jc w:val="center"/>
        <w:rPr>
          <w:b/>
          <w:sz w:val="24"/>
          <w:szCs w:val="24"/>
          <w:u w:val="single"/>
        </w:rPr>
      </w:pPr>
      <w:r w:rsidRPr="00C56DBF">
        <w:rPr>
          <w:b/>
          <w:sz w:val="24"/>
          <w:szCs w:val="24"/>
          <w:u w:val="single"/>
        </w:rPr>
        <w:t>Scan the code with your smartphone and copy out the message from Pau Gasol.</w:t>
      </w:r>
    </w:p>
    <w:p w:rsidR="00431B50" w:rsidRDefault="00986A0C" w:rsidP="00C56DBF">
      <w:pPr>
        <w:jc w:val="center"/>
      </w:pPr>
      <w:r>
        <w:rPr>
          <w:noProof/>
          <w:lang w:eastAsia="en-GB"/>
        </w:rPr>
        <w:drawing>
          <wp:inline distT="0" distB="0" distL="0" distR="0">
            <wp:extent cx="1323975" cy="1323975"/>
            <wp:effectExtent l="0" t="0" r="9525" b="9525"/>
            <wp:docPr id="2" name="Picture 2" descr="Pau Gasol Q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u Gasol Q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B50" w:rsidRDefault="00431B50" w:rsidP="00C56DB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1B50" w:rsidRDefault="00431B50">
      <w:pPr>
        <w:rPr>
          <w:b/>
          <w:u w:val="single"/>
        </w:rPr>
      </w:pPr>
      <w:r w:rsidRPr="00C56DBF">
        <w:rPr>
          <w:b/>
          <w:u w:val="single"/>
        </w:rPr>
        <w:t>Complete the table below.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21"/>
        <w:gridCol w:w="4621"/>
      </w:tblGrid>
      <w:tr w:rsidR="00431B50" w:rsidRPr="00A865CA" w:rsidTr="00A865CA"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865CA">
              <w:rPr>
                <w:b/>
                <w:sz w:val="28"/>
                <w:szCs w:val="28"/>
              </w:rPr>
              <w:t>Sitio</w:t>
            </w:r>
          </w:p>
        </w:tc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865CA">
              <w:rPr>
                <w:b/>
                <w:sz w:val="28"/>
                <w:szCs w:val="28"/>
              </w:rPr>
              <w:t>Actividad</w:t>
            </w:r>
          </w:p>
        </w:tc>
      </w:tr>
      <w:tr w:rsidR="00431B50" w:rsidRPr="00A865CA" w:rsidTr="00A865CA"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  <w:p w:rsidR="00431B50" w:rsidRPr="00A865CA" w:rsidRDefault="00431B50" w:rsidP="00A865C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A865CA">
              <w:rPr>
                <w:rFonts w:ascii="Comic Sans MS" w:hAnsi="Comic Sans MS"/>
              </w:rPr>
              <w:t>cine</w:t>
            </w:r>
          </w:p>
          <w:p w:rsidR="00431B50" w:rsidRPr="00A865CA" w:rsidRDefault="00431B50" w:rsidP="00A865C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  <w:p w:rsidR="00431B50" w:rsidRPr="00A865CA" w:rsidRDefault="00431B50" w:rsidP="00A865CA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A865CA">
              <w:rPr>
                <w:rFonts w:ascii="Comic Sans MS" w:hAnsi="Comic Sans MS"/>
              </w:rPr>
              <w:t>ver la película ‘Skyfall’</w:t>
            </w:r>
          </w:p>
        </w:tc>
      </w:tr>
      <w:tr w:rsidR="00431B50" w:rsidRPr="00A865CA" w:rsidTr="00A865CA"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</w:pPr>
          </w:p>
          <w:p w:rsidR="00431B50" w:rsidRPr="00A865CA" w:rsidRDefault="00431B50" w:rsidP="00A865CA">
            <w:pPr>
              <w:spacing w:after="0" w:line="240" w:lineRule="auto"/>
            </w:pPr>
          </w:p>
          <w:p w:rsidR="00431B50" w:rsidRPr="00A865CA" w:rsidRDefault="00431B50" w:rsidP="00A865CA">
            <w:pPr>
              <w:spacing w:after="0" w:line="240" w:lineRule="auto"/>
            </w:pPr>
          </w:p>
        </w:tc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</w:pPr>
          </w:p>
        </w:tc>
      </w:tr>
      <w:tr w:rsidR="00431B50" w:rsidRPr="00A865CA" w:rsidTr="00A865CA"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</w:tc>
      </w:tr>
      <w:tr w:rsidR="00431B50" w:rsidRPr="00A865CA" w:rsidTr="00A865CA"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</w:tc>
      </w:tr>
      <w:tr w:rsidR="00431B50" w:rsidRPr="00A865CA" w:rsidTr="00A865CA"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4621" w:type="dxa"/>
          </w:tcPr>
          <w:p w:rsidR="00431B50" w:rsidRPr="00A865CA" w:rsidRDefault="00431B50" w:rsidP="00A865CA">
            <w:pPr>
              <w:spacing w:after="0" w:line="240" w:lineRule="auto"/>
              <w:rPr>
                <w:b/>
                <w:u w:val="single"/>
              </w:rPr>
            </w:pPr>
          </w:p>
        </w:tc>
      </w:tr>
    </w:tbl>
    <w:p w:rsidR="00431B50" w:rsidRPr="00C56DBF" w:rsidRDefault="00431B50">
      <w:pPr>
        <w:rPr>
          <w:b/>
          <w:u w:val="single"/>
        </w:rPr>
      </w:pPr>
    </w:p>
    <w:sectPr w:rsidR="00431B50" w:rsidRPr="00C56DBF" w:rsidSect="005C70CA">
      <w:footerReference w:type="default" r:id="rId10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0C" w:rsidRDefault="00986A0C" w:rsidP="00986A0C">
      <w:pPr>
        <w:spacing w:after="0" w:line="240" w:lineRule="auto"/>
      </w:pPr>
      <w:r>
        <w:separator/>
      </w:r>
    </w:p>
  </w:endnote>
  <w:endnote w:type="continuationSeparator" w:id="0">
    <w:p w:rsidR="00986A0C" w:rsidRDefault="00986A0C" w:rsidP="00986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0C" w:rsidRPr="00986A0C" w:rsidRDefault="00986A0C" w:rsidP="00986A0C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 Light Bulb Languages/AO’Donnell</w:t>
    </w:r>
    <w:r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  <w:p w:rsidR="00986A0C" w:rsidRDefault="00986A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0C" w:rsidRDefault="00986A0C" w:rsidP="00986A0C">
      <w:pPr>
        <w:spacing w:after="0" w:line="240" w:lineRule="auto"/>
      </w:pPr>
      <w:r>
        <w:separator/>
      </w:r>
    </w:p>
  </w:footnote>
  <w:footnote w:type="continuationSeparator" w:id="0">
    <w:p w:rsidR="00986A0C" w:rsidRDefault="00986A0C" w:rsidP="00986A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BF"/>
    <w:rsid w:val="002A515E"/>
    <w:rsid w:val="002B672E"/>
    <w:rsid w:val="00431B50"/>
    <w:rsid w:val="00480DD1"/>
    <w:rsid w:val="00485AD9"/>
    <w:rsid w:val="005C70CA"/>
    <w:rsid w:val="00986A0C"/>
    <w:rsid w:val="00A865CA"/>
    <w:rsid w:val="00A971C8"/>
    <w:rsid w:val="00C56DBF"/>
    <w:rsid w:val="00FF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7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D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80DD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86A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6A0C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6A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6A0C"/>
    <w:rPr>
      <w:lang w:eastAsia="en-US"/>
    </w:rPr>
  </w:style>
  <w:style w:type="character" w:styleId="Hyperlink">
    <w:name w:val="Hyperlink"/>
    <w:semiHidden/>
    <w:unhideWhenUsed/>
    <w:rsid w:val="00986A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7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6D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80DD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86A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6A0C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6A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6A0C"/>
    <w:rPr>
      <w:lang w:eastAsia="en-US"/>
    </w:rPr>
  </w:style>
  <w:style w:type="character" w:styleId="Hyperlink">
    <w:name w:val="Hyperlink"/>
    <w:semiHidden/>
    <w:unhideWhenUsed/>
    <w:rsid w:val="00986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.uk/imgres?imgurl=http://lakers.topbuzz.com/gallery/d/281948-2/Pau+Gasol+shoots+a+free+throw+in+game+1+preseason+2010.JPG&amp;imgrefurl=http://lakers.topbuzz.com/gallery/v/pau-gasol/Pau+Gasol+shoots+a+free+throw+in+game+1+preseason+2010.JPG.html&amp;usg=__my244cQoh5s5u7mc4vFQzo04A1k=&amp;h=781&amp;w=496&amp;sz=67&amp;hl=en&amp;start=29&amp;zoom=1&amp;tbnid=-QKXRACl18W4JM:&amp;tbnh=143&amp;tbnw=91&amp;ei=ne1CUZaqPKOR0AWw6oCQAw&amp;prev=/search?q=pau+gasol&amp;start=20&amp;hl=en&amp;safe=active&amp;sa=N&amp;gbv=2&amp;tbm=isch&amp;itbs=1&amp;sa=X&amp;ved=0CDoQrQMwC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¿Qué vas a hacer</vt:lpstr>
    </vt:vector>
  </TitlesOfParts>
  <Company>C2K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¿Qué vas a hacer</dc:title>
  <dc:creator>aodonnell037</dc:creator>
  <cp:lastModifiedBy>Clare</cp:lastModifiedBy>
  <cp:revision>2</cp:revision>
  <dcterms:created xsi:type="dcterms:W3CDTF">2014-04-09T08:41:00Z</dcterms:created>
  <dcterms:modified xsi:type="dcterms:W3CDTF">2014-04-09T08:41:00Z</dcterms:modified>
</cp:coreProperties>
</file>